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99" w:type="dxa"/>
        <w:tblInd w:w="-521" w:type="dxa"/>
        <w:tblLayout w:type="fixed"/>
        <w:tblLook w:val="04A0" w:firstRow="1" w:lastRow="0" w:firstColumn="1" w:lastColumn="0" w:noHBand="0" w:noVBand="1"/>
      </w:tblPr>
      <w:tblGrid>
        <w:gridCol w:w="2969"/>
        <w:gridCol w:w="5490"/>
        <w:gridCol w:w="2610"/>
        <w:gridCol w:w="1350"/>
        <w:gridCol w:w="1980"/>
      </w:tblGrid>
      <w:tr w:rsidR="000B2DF6" w:rsidTr="005B3FD2">
        <w:trPr>
          <w:trHeight w:val="980"/>
        </w:trPr>
        <w:tc>
          <w:tcPr>
            <w:tcW w:w="2969" w:type="dxa"/>
          </w:tcPr>
          <w:p w:rsidR="00504AB4" w:rsidRPr="00416076" w:rsidRDefault="00292B15" w:rsidP="004D5A33">
            <w:pPr>
              <w:jc w:val="center"/>
              <w:rPr>
                <w:b/>
                <w:sz w:val="24"/>
              </w:rPr>
            </w:pPr>
            <w:r>
              <w:rPr>
                <w:b/>
                <w:sz w:val="24"/>
              </w:rPr>
              <w:t>Ratios and Proportional Relationships</w:t>
            </w:r>
          </w:p>
          <w:p w:rsidR="00504AB4" w:rsidRDefault="00504AB4" w:rsidP="00416076"/>
        </w:tc>
        <w:tc>
          <w:tcPr>
            <w:tcW w:w="5490" w:type="dxa"/>
          </w:tcPr>
          <w:p w:rsidR="00504AB4" w:rsidRPr="00416076" w:rsidRDefault="00292B15" w:rsidP="00416076">
            <w:pPr>
              <w:jc w:val="center"/>
              <w:rPr>
                <w:b/>
              </w:rPr>
            </w:pPr>
            <w:r>
              <w:rPr>
                <w:b/>
                <w:sz w:val="24"/>
              </w:rPr>
              <w:t>The Number System</w:t>
            </w:r>
          </w:p>
        </w:tc>
        <w:tc>
          <w:tcPr>
            <w:tcW w:w="2610" w:type="dxa"/>
          </w:tcPr>
          <w:p w:rsidR="00504AB4" w:rsidRPr="00416076" w:rsidRDefault="00292B15" w:rsidP="00416076">
            <w:pPr>
              <w:jc w:val="center"/>
              <w:rPr>
                <w:b/>
              </w:rPr>
            </w:pPr>
            <w:r>
              <w:rPr>
                <w:b/>
                <w:sz w:val="24"/>
              </w:rPr>
              <w:t>Expressions and Equations</w:t>
            </w:r>
          </w:p>
        </w:tc>
        <w:tc>
          <w:tcPr>
            <w:tcW w:w="1350" w:type="dxa"/>
          </w:tcPr>
          <w:p w:rsidR="00504AB4" w:rsidRPr="00416076" w:rsidRDefault="00292B15" w:rsidP="00416076">
            <w:pPr>
              <w:jc w:val="center"/>
              <w:rPr>
                <w:b/>
                <w:sz w:val="24"/>
              </w:rPr>
            </w:pPr>
            <w:r>
              <w:rPr>
                <w:b/>
                <w:sz w:val="24"/>
              </w:rPr>
              <w:t>Geometry</w:t>
            </w:r>
          </w:p>
        </w:tc>
        <w:tc>
          <w:tcPr>
            <w:tcW w:w="1980" w:type="dxa"/>
          </w:tcPr>
          <w:p w:rsidR="00504AB4" w:rsidRPr="00416076" w:rsidRDefault="00292B15" w:rsidP="004D2BA7">
            <w:pPr>
              <w:jc w:val="center"/>
              <w:rPr>
                <w:b/>
                <w:sz w:val="24"/>
              </w:rPr>
            </w:pPr>
            <w:r>
              <w:rPr>
                <w:b/>
                <w:sz w:val="24"/>
              </w:rPr>
              <w:t>Statistics and Probability</w:t>
            </w:r>
          </w:p>
        </w:tc>
      </w:tr>
      <w:tr w:rsidR="000B2DF6" w:rsidTr="0032056B">
        <w:trPr>
          <w:trHeight w:val="77"/>
        </w:trPr>
        <w:tc>
          <w:tcPr>
            <w:tcW w:w="2969" w:type="dxa"/>
          </w:tcPr>
          <w:p w:rsidR="00292B15" w:rsidRPr="00292B15" w:rsidRDefault="007661A4" w:rsidP="005B3FD2">
            <w:pPr>
              <w:pStyle w:val="NoSpacing"/>
              <w:rPr>
                <w:rFonts w:asciiTheme="minorHAnsi" w:hAnsiTheme="minorHAnsi"/>
                <w:sz w:val="20"/>
                <w:szCs w:val="18"/>
              </w:rPr>
            </w:pPr>
            <w:r w:rsidRPr="00F70440">
              <w:rPr>
                <w:rFonts w:asciiTheme="minorHAnsi" w:hAnsiTheme="minorHAnsi"/>
                <w:sz w:val="20"/>
                <w:szCs w:val="18"/>
              </w:rPr>
              <w:t xml:space="preserve"> </w:t>
            </w:r>
            <w:r w:rsidR="005B3FD2" w:rsidRPr="005B3FD2">
              <w:rPr>
                <w:rFonts w:asciiTheme="minorHAnsi" w:hAnsiTheme="minorHAnsi"/>
                <w:sz w:val="18"/>
                <w:szCs w:val="18"/>
              </w:rPr>
              <w:t>-</w:t>
            </w:r>
            <w:r w:rsidR="00292B15" w:rsidRPr="00292B15">
              <w:rPr>
                <w:rFonts w:asciiTheme="minorHAnsi" w:hAnsiTheme="minorHAnsi"/>
                <w:sz w:val="18"/>
                <w:szCs w:val="18"/>
              </w:rPr>
              <w:t xml:space="preserve"> Use ratio and rate reasoning to solve real-world and mathematical problems, e.g., by reasoning about tables of equivalent ratios, tape diagrams, double number line diagrams, or equations. </w:t>
            </w:r>
          </w:p>
          <w:p w:rsidR="00292B15" w:rsidRPr="00292B15" w:rsidRDefault="00292B15" w:rsidP="00292B15">
            <w:pPr>
              <w:rPr>
                <w:sz w:val="18"/>
                <w:szCs w:val="18"/>
              </w:rPr>
            </w:pPr>
            <w:r w:rsidRPr="00292B15">
              <w:rPr>
                <w:sz w:val="18"/>
                <w:szCs w:val="18"/>
              </w:rPr>
              <w:t xml:space="preserve">a. Make tables of equivalent ratios relating quantities with whole number measurements, find missing values in the tables, and plot the pairs of values on the coordinate plane. Use tables to compare ratios. </w:t>
            </w:r>
          </w:p>
          <w:p w:rsidR="00292B15" w:rsidRPr="00292B15" w:rsidRDefault="00292B15" w:rsidP="00292B15">
            <w:pPr>
              <w:rPr>
                <w:sz w:val="18"/>
                <w:szCs w:val="18"/>
              </w:rPr>
            </w:pPr>
            <w:r w:rsidRPr="00292B15">
              <w:rPr>
                <w:sz w:val="18"/>
                <w:szCs w:val="18"/>
              </w:rPr>
              <w:t xml:space="preserve">b. Solve unit rate problems including those involving unit pricing and constant speed.  </w:t>
            </w:r>
          </w:p>
          <w:p w:rsidR="00292B15" w:rsidRPr="00292B15" w:rsidRDefault="00292B15" w:rsidP="00292B15">
            <w:pPr>
              <w:rPr>
                <w:sz w:val="18"/>
                <w:szCs w:val="18"/>
              </w:rPr>
            </w:pPr>
            <w:r w:rsidRPr="00292B15">
              <w:rPr>
                <w:sz w:val="18"/>
                <w:szCs w:val="18"/>
              </w:rPr>
              <w:t xml:space="preserve">For example, if it took 7 hours to mow 4 lawns, then at that rate, how many lawns could be mowed in 35 hours? At what rate were lawns being mowed? </w:t>
            </w:r>
          </w:p>
          <w:p w:rsidR="00292B15" w:rsidRPr="00292B15" w:rsidRDefault="00292B15" w:rsidP="00292B15">
            <w:pPr>
              <w:rPr>
                <w:sz w:val="18"/>
                <w:szCs w:val="18"/>
              </w:rPr>
            </w:pPr>
            <w:r w:rsidRPr="00292B15">
              <w:rPr>
                <w:sz w:val="18"/>
                <w:szCs w:val="18"/>
              </w:rPr>
              <w:t xml:space="preserve">c. Find a percent of a quantity as a rate per 100 (e.g., 30% of a quantity means 30/100 times the quantity); solve problems involving finding the whole, given a part and the percent. </w:t>
            </w:r>
          </w:p>
          <w:p w:rsidR="00292B15" w:rsidRPr="00292B15" w:rsidRDefault="00292B15" w:rsidP="00292B15">
            <w:pPr>
              <w:rPr>
                <w:sz w:val="18"/>
                <w:szCs w:val="18"/>
              </w:rPr>
            </w:pPr>
            <w:r w:rsidRPr="00292B15">
              <w:rPr>
                <w:sz w:val="18"/>
                <w:szCs w:val="18"/>
              </w:rPr>
              <w:t xml:space="preserve">d. Use ratio reasoning to convert measurement units; manipulate and transform units appropriately when multiplying or dividing quantities. </w:t>
            </w:r>
          </w:p>
          <w:p w:rsidR="00F70440" w:rsidRPr="00F70440" w:rsidRDefault="00F70440" w:rsidP="00F70440">
            <w:pPr>
              <w:pStyle w:val="NoSpacing"/>
              <w:rPr>
                <w:rFonts w:asciiTheme="minorHAnsi" w:hAnsiTheme="minorHAnsi"/>
                <w:sz w:val="22"/>
              </w:rPr>
            </w:pPr>
          </w:p>
        </w:tc>
        <w:tc>
          <w:tcPr>
            <w:tcW w:w="5490" w:type="dxa"/>
          </w:tcPr>
          <w:p w:rsidR="00292B15" w:rsidRPr="00292B15" w:rsidRDefault="005B3FD2" w:rsidP="00292B15">
            <w:pPr>
              <w:rPr>
                <w:sz w:val="18"/>
                <w:szCs w:val="18"/>
              </w:rPr>
            </w:pPr>
            <w:r>
              <w:rPr>
                <w:sz w:val="18"/>
                <w:szCs w:val="18"/>
              </w:rPr>
              <w:t>-</w:t>
            </w:r>
            <w:r w:rsidR="00292B15" w:rsidRPr="00292B15">
              <w:rPr>
                <w:sz w:val="18"/>
                <w:szCs w:val="18"/>
              </w:rPr>
              <w:t xml:space="preserve"> Interpret and compute quotients of fractions, and solve word problems involving division of fractions by fractions, e.g., by using visual fraction models and equations to represent the problem.  </w:t>
            </w:r>
          </w:p>
          <w:p w:rsidR="00292B15" w:rsidRPr="00292B15" w:rsidRDefault="00292B15" w:rsidP="00292B15">
            <w:pPr>
              <w:rPr>
                <w:sz w:val="18"/>
                <w:szCs w:val="18"/>
              </w:rPr>
            </w:pPr>
            <w:r w:rsidRPr="00292B15">
              <w:rPr>
                <w:sz w:val="18"/>
                <w:szCs w:val="18"/>
              </w:rPr>
              <w:t>For example, create a story context for (2/3) ÷ (3/4) and use a visual fraction model to show the quotient; use the relationship between multiplication and division to explain that (2/3) ÷ (3/4) = 8/9 because 3/4 of 8/9 is 2/3 (In general (a/b) ÷ (c/d) = ad/</w:t>
            </w:r>
            <w:proofErr w:type="spellStart"/>
            <w:r w:rsidRPr="00292B15">
              <w:rPr>
                <w:sz w:val="18"/>
                <w:szCs w:val="18"/>
              </w:rPr>
              <w:t>bc</w:t>
            </w:r>
            <w:proofErr w:type="spellEnd"/>
            <w:r w:rsidRPr="00292B15">
              <w:rPr>
                <w:sz w:val="18"/>
                <w:szCs w:val="18"/>
              </w:rPr>
              <w:t xml:space="preserve">.) How much chocolate will each person get if 3 people share 1/2 </w:t>
            </w:r>
            <w:proofErr w:type="spellStart"/>
            <w:r w:rsidRPr="00292B15">
              <w:rPr>
                <w:sz w:val="18"/>
                <w:szCs w:val="18"/>
              </w:rPr>
              <w:t>lb</w:t>
            </w:r>
            <w:proofErr w:type="spellEnd"/>
            <w:r w:rsidRPr="00292B15">
              <w:rPr>
                <w:sz w:val="18"/>
                <w:szCs w:val="18"/>
              </w:rPr>
              <w:t xml:space="preserve"> of chocolate equally? How many 3/4-cup servings are in 2/3 of a cup of yogurt? How wide is a rectangular strip of land with length 3/4 mi and area 1/2 square mi? </w:t>
            </w:r>
          </w:p>
          <w:p w:rsidR="00292B15" w:rsidRPr="00292B15" w:rsidRDefault="00292B15" w:rsidP="00292B15">
            <w:pPr>
              <w:rPr>
                <w:sz w:val="18"/>
                <w:szCs w:val="18"/>
              </w:rPr>
            </w:pPr>
            <w:r w:rsidRPr="00292B15">
              <w:rPr>
                <w:sz w:val="18"/>
                <w:szCs w:val="18"/>
              </w:rPr>
              <w:t xml:space="preserve">Compute fluently with multi-digit numbers and find common factors and multiples. </w:t>
            </w:r>
          </w:p>
          <w:p w:rsidR="00292B15" w:rsidRPr="00292B15" w:rsidRDefault="00292B15" w:rsidP="00292B15">
            <w:pPr>
              <w:rPr>
                <w:sz w:val="18"/>
                <w:szCs w:val="18"/>
              </w:rPr>
            </w:pPr>
          </w:p>
          <w:p w:rsidR="00292B15" w:rsidRPr="00292B15" w:rsidRDefault="005B3FD2" w:rsidP="00292B15">
            <w:pPr>
              <w:rPr>
                <w:sz w:val="18"/>
                <w:szCs w:val="18"/>
              </w:rPr>
            </w:pPr>
            <w:r>
              <w:rPr>
                <w:sz w:val="18"/>
                <w:szCs w:val="18"/>
              </w:rPr>
              <w:t>-</w:t>
            </w:r>
            <w:r w:rsidR="00292B15" w:rsidRPr="00292B15">
              <w:rPr>
                <w:sz w:val="18"/>
                <w:szCs w:val="18"/>
              </w:rPr>
              <w:t xml:space="preserve"> 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w:t>
            </w:r>
          </w:p>
          <w:p w:rsidR="00292B15" w:rsidRPr="00292B15" w:rsidRDefault="00292B15" w:rsidP="00292B15">
            <w:pPr>
              <w:rPr>
                <w:sz w:val="18"/>
                <w:szCs w:val="18"/>
              </w:rPr>
            </w:pPr>
            <w:r w:rsidRPr="00292B15">
              <w:rPr>
                <w:sz w:val="18"/>
                <w:szCs w:val="18"/>
              </w:rPr>
              <w:t>For example, express 36 + 8 as 4 (9 + 2).</w:t>
            </w:r>
          </w:p>
          <w:p w:rsidR="005B3FD2" w:rsidRDefault="005B3FD2" w:rsidP="005B3FD2">
            <w:pPr>
              <w:rPr>
                <w:sz w:val="18"/>
                <w:szCs w:val="18"/>
              </w:rPr>
            </w:pPr>
          </w:p>
          <w:p w:rsidR="005B3FD2" w:rsidRPr="005B3FD2" w:rsidRDefault="005B3FD2" w:rsidP="005B3FD2">
            <w:pPr>
              <w:rPr>
                <w:sz w:val="18"/>
                <w:szCs w:val="18"/>
              </w:rPr>
            </w:pPr>
            <w:r>
              <w:rPr>
                <w:sz w:val="18"/>
                <w:szCs w:val="18"/>
              </w:rPr>
              <w:t>-</w:t>
            </w:r>
            <w:r w:rsidRPr="005B3FD2">
              <w:rPr>
                <w:sz w:val="18"/>
                <w:szCs w:val="18"/>
              </w:rPr>
              <w:t xml:space="preserve"> Understand that positive and negative numbers are used together to describe quantities having opposite directions or values (e.g., temperature above/below zero, elevation above/below sea level, credits/debits, positive/negative electric charge); use positive and negative numbers to represent quantities in real-world contexts, explaining the meaning of 0 in each situation. </w:t>
            </w:r>
          </w:p>
          <w:p w:rsidR="005B3FD2" w:rsidRPr="005B3FD2" w:rsidRDefault="005B3FD2" w:rsidP="005B3FD2">
            <w:pPr>
              <w:rPr>
                <w:sz w:val="18"/>
                <w:szCs w:val="18"/>
              </w:rPr>
            </w:pPr>
          </w:p>
          <w:p w:rsidR="005B3FD2" w:rsidRPr="005B3FD2" w:rsidRDefault="005B3FD2" w:rsidP="005B3FD2">
            <w:pPr>
              <w:rPr>
                <w:sz w:val="18"/>
                <w:szCs w:val="18"/>
              </w:rPr>
            </w:pPr>
            <w:r>
              <w:rPr>
                <w:sz w:val="18"/>
                <w:szCs w:val="18"/>
              </w:rPr>
              <w:t>-</w:t>
            </w:r>
            <w:r w:rsidRPr="005B3FD2">
              <w:rPr>
                <w:sz w:val="18"/>
                <w:szCs w:val="18"/>
              </w:rPr>
              <w:t xml:space="preserve"> Understand a rational number as a point on the number line. Extend number line diagrams and coordinate axes familiar from previous grades to represent points on the line and in the plane with negative number coordinates. </w:t>
            </w:r>
          </w:p>
          <w:p w:rsidR="005B3FD2" w:rsidRPr="005B3FD2" w:rsidRDefault="005B3FD2" w:rsidP="005B3FD2">
            <w:pPr>
              <w:rPr>
                <w:sz w:val="18"/>
                <w:szCs w:val="18"/>
              </w:rPr>
            </w:pPr>
          </w:p>
          <w:p w:rsidR="005B3FD2" w:rsidRPr="005B3FD2" w:rsidRDefault="005B3FD2" w:rsidP="005B3FD2">
            <w:pPr>
              <w:rPr>
                <w:sz w:val="18"/>
                <w:szCs w:val="18"/>
              </w:rPr>
            </w:pPr>
            <w:r>
              <w:rPr>
                <w:sz w:val="18"/>
                <w:szCs w:val="18"/>
              </w:rPr>
              <w:t>-</w:t>
            </w:r>
            <w:r w:rsidRPr="005B3FD2">
              <w:rPr>
                <w:sz w:val="18"/>
                <w:szCs w:val="18"/>
              </w:rPr>
              <w:t xml:space="preserve"> Solve real-world and mathematical problems by graphing points in all four quadrants of the coordinate plane. Include use of coordinates and absolute value to find distances between points with the same first coordinate or the same second coordinate. </w:t>
            </w:r>
          </w:p>
          <w:p w:rsidR="005B3FD2" w:rsidRPr="005B3FD2" w:rsidRDefault="005B3FD2" w:rsidP="005B3FD2">
            <w:pPr>
              <w:rPr>
                <w:sz w:val="14"/>
                <w:szCs w:val="18"/>
              </w:rPr>
            </w:pPr>
          </w:p>
          <w:p w:rsidR="00F70440" w:rsidRPr="00F70440" w:rsidRDefault="00F70440" w:rsidP="007661A4">
            <w:pPr>
              <w:pStyle w:val="NoSpacing"/>
              <w:rPr>
                <w:rFonts w:asciiTheme="minorHAnsi" w:hAnsiTheme="minorHAnsi"/>
                <w:sz w:val="20"/>
              </w:rPr>
            </w:pPr>
          </w:p>
        </w:tc>
        <w:tc>
          <w:tcPr>
            <w:tcW w:w="2610" w:type="dxa"/>
          </w:tcPr>
          <w:p w:rsidR="005B3FD2" w:rsidRPr="005B3FD2" w:rsidRDefault="005B3FD2" w:rsidP="005B3FD2">
            <w:pPr>
              <w:rPr>
                <w:sz w:val="17"/>
                <w:szCs w:val="17"/>
              </w:rPr>
            </w:pPr>
            <w:r w:rsidRPr="005B3FD2">
              <w:rPr>
                <w:sz w:val="17"/>
                <w:szCs w:val="17"/>
              </w:rPr>
              <w:t>-</w:t>
            </w:r>
            <w:r w:rsidRPr="005B3FD2">
              <w:rPr>
                <w:sz w:val="17"/>
                <w:szCs w:val="17"/>
              </w:rPr>
              <w:t xml:space="preserve"> Write, read, and evaluate expressions in which letters stand for numbers. </w:t>
            </w:r>
          </w:p>
          <w:p w:rsidR="005B3FD2" w:rsidRPr="005B3FD2" w:rsidRDefault="005B3FD2" w:rsidP="005B3FD2">
            <w:pPr>
              <w:rPr>
                <w:sz w:val="17"/>
                <w:szCs w:val="17"/>
              </w:rPr>
            </w:pPr>
            <w:r w:rsidRPr="005B3FD2">
              <w:rPr>
                <w:sz w:val="17"/>
                <w:szCs w:val="17"/>
              </w:rPr>
              <w:t xml:space="preserve">a. Write expressions that record operations with numbers and with letters standing for numbers.  </w:t>
            </w:r>
          </w:p>
          <w:p w:rsidR="005B3FD2" w:rsidRPr="005B3FD2" w:rsidRDefault="005B3FD2" w:rsidP="005B3FD2">
            <w:pPr>
              <w:rPr>
                <w:sz w:val="17"/>
                <w:szCs w:val="17"/>
              </w:rPr>
            </w:pPr>
            <w:r w:rsidRPr="005B3FD2">
              <w:rPr>
                <w:sz w:val="17"/>
                <w:szCs w:val="17"/>
              </w:rPr>
              <w:t xml:space="preserve">For example, express the calculation “Subtract y from 5” as 5 – y. </w:t>
            </w:r>
          </w:p>
          <w:p w:rsidR="005B3FD2" w:rsidRPr="005B3FD2" w:rsidRDefault="005B3FD2" w:rsidP="005B3FD2">
            <w:pPr>
              <w:rPr>
                <w:sz w:val="17"/>
                <w:szCs w:val="17"/>
              </w:rPr>
            </w:pPr>
            <w:r w:rsidRPr="005B3FD2">
              <w:rPr>
                <w:sz w:val="17"/>
                <w:szCs w:val="17"/>
              </w:rPr>
              <w:t xml:space="preserve">c. Evaluate expressions at specific values of their variables. Include expressions that arise from formulas used in real-world problems. Perform arithmetic operations, including those involving whole number exponents, in the conventional order when there are no parentheses to specify a particular order (Order of Operations). </w:t>
            </w:r>
          </w:p>
          <w:p w:rsidR="005B3FD2" w:rsidRPr="005B3FD2" w:rsidRDefault="005B3FD2" w:rsidP="005B3FD2">
            <w:pPr>
              <w:rPr>
                <w:sz w:val="17"/>
                <w:szCs w:val="17"/>
              </w:rPr>
            </w:pPr>
            <w:proofErr w:type="gramStart"/>
            <w:r w:rsidRPr="005B3FD2">
              <w:rPr>
                <w:sz w:val="17"/>
                <w:szCs w:val="17"/>
              </w:rPr>
              <w:t>the</w:t>
            </w:r>
            <w:proofErr w:type="gramEnd"/>
            <w:r w:rsidRPr="005B3FD2">
              <w:rPr>
                <w:sz w:val="17"/>
                <w:szCs w:val="17"/>
              </w:rPr>
              <w:t xml:space="preserve"> properties of operations to generate equivalent expressions. </w:t>
            </w:r>
          </w:p>
          <w:p w:rsidR="005B3FD2" w:rsidRPr="005B3FD2" w:rsidRDefault="005B3FD2" w:rsidP="00292B15">
            <w:pPr>
              <w:rPr>
                <w:sz w:val="17"/>
                <w:szCs w:val="17"/>
              </w:rPr>
            </w:pPr>
          </w:p>
          <w:p w:rsidR="005B3FD2" w:rsidRPr="005B3FD2" w:rsidRDefault="005B3FD2" w:rsidP="00292B15">
            <w:pPr>
              <w:rPr>
                <w:sz w:val="17"/>
                <w:szCs w:val="17"/>
              </w:rPr>
            </w:pPr>
            <w:r w:rsidRPr="005B3FD2">
              <w:rPr>
                <w:sz w:val="17"/>
                <w:szCs w:val="17"/>
              </w:rPr>
              <w:t>-</w:t>
            </w:r>
            <w:r w:rsidRPr="005B3FD2">
              <w:rPr>
                <w:sz w:val="17"/>
                <w:szCs w:val="17"/>
              </w:rPr>
              <w:t xml:space="preserve"> Use variables to represent numbers and write expressions when solving a real-world or mathematical problem; understand that a variable can represent an unknown number, or, depending on the purpose at hand, any number in a specified set.</w:t>
            </w:r>
          </w:p>
          <w:p w:rsidR="005B3FD2" w:rsidRPr="005B3FD2" w:rsidRDefault="005B3FD2" w:rsidP="005B3FD2">
            <w:pPr>
              <w:rPr>
                <w:sz w:val="17"/>
                <w:szCs w:val="17"/>
              </w:rPr>
            </w:pPr>
          </w:p>
          <w:p w:rsidR="005B3FD2" w:rsidRPr="005B3FD2" w:rsidRDefault="005B3FD2" w:rsidP="005B3FD2">
            <w:pPr>
              <w:rPr>
                <w:sz w:val="17"/>
                <w:szCs w:val="17"/>
              </w:rPr>
            </w:pPr>
            <w:r w:rsidRPr="005B3FD2">
              <w:rPr>
                <w:sz w:val="17"/>
                <w:szCs w:val="17"/>
              </w:rPr>
              <w:t>-</w:t>
            </w:r>
            <w:r w:rsidRPr="005B3FD2">
              <w:rPr>
                <w:sz w:val="17"/>
                <w:szCs w:val="17"/>
              </w:rPr>
              <w:t xml:space="preserve"> Solve real-world and mathematical problems by writing and solving equations of the form x + p = q and </w:t>
            </w:r>
            <w:proofErr w:type="spellStart"/>
            <w:r w:rsidRPr="005B3FD2">
              <w:rPr>
                <w:sz w:val="17"/>
                <w:szCs w:val="17"/>
              </w:rPr>
              <w:t>px</w:t>
            </w:r>
            <w:proofErr w:type="spellEnd"/>
            <w:r w:rsidRPr="005B3FD2">
              <w:rPr>
                <w:sz w:val="17"/>
                <w:szCs w:val="17"/>
              </w:rPr>
              <w:t xml:space="preserve"> = q for cases in which p, q and x are all nonnegative rational numbers. </w:t>
            </w:r>
          </w:p>
          <w:p w:rsidR="005B3FD2" w:rsidRPr="00F70440" w:rsidRDefault="005B3FD2" w:rsidP="00292B15">
            <w:pPr>
              <w:rPr>
                <w:sz w:val="24"/>
              </w:rPr>
            </w:pPr>
          </w:p>
        </w:tc>
        <w:tc>
          <w:tcPr>
            <w:tcW w:w="1350" w:type="dxa"/>
          </w:tcPr>
          <w:p w:rsidR="005B3FD2" w:rsidRPr="005B3FD2" w:rsidRDefault="005B3FD2" w:rsidP="005B3FD2">
            <w:pPr>
              <w:rPr>
                <w:sz w:val="18"/>
                <w:szCs w:val="18"/>
              </w:rPr>
            </w:pPr>
            <w:r>
              <w:rPr>
                <w:sz w:val="18"/>
                <w:szCs w:val="18"/>
              </w:rPr>
              <w:lastRenderedPageBreak/>
              <w:t>-</w:t>
            </w:r>
            <w:r w:rsidRPr="005B3FD2">
              <w:rPr>
                <w:sz w:val="18"/>
                <w:szCs w:val="18"/>
              </w:rPr>
              <w:t xml:space="preserve"> Find the area of right triangles, other triangles, special quadrilaterals, and polygons by composing into rectangles or decomposing into triangles and other shapes; apply these techniques in the context of solving real-world and mathematical problems. </w:t>
            </w:r>
          </w:p>
          <w:p w:rsidR="00F70440" w:rsidRPr="00F70440" w:rsidRDefault="00F70440" w:rsidP="00292B15"/>
        </w:tc>
        <w:tc>
          <w:tcPr>
            <w:tcW w:w="1980" w:type="dxa"/>
          </w:tcPr>
          <w:p w:rsidR="005B3FD2" w:rsidRPr="005B3FD2" w:rsidRDefault="005B3FD2" w:rsidP="005B3FD2">
            <w:pPr>
              <w:rPr>
                <w:sz w:val="16"/>
                <w:szCs w:val="18"/>
              </w:rPr>
            </w:pPr>
            <w:r w:rsidRPr="0032056B">
              <w:rPr>
                <w:sz w:val="16"/>
                <w:szCs w:val="18"/>
              </w:rPr>
              <w:t>-</w:t>
            </w:r>
            <w:r w:rsidRPr="005B3FD2">
              <w:rPr>
                <w:sz w:val="16"/>
                <w:szCs w:val="18"/>
              </w:rPr>
              <w:t xml:space="preserve"> Understand that a set of data collected to answer a statistical question has a distribution which can be described by its center, spread, and overall shape. </w:t>
            </w:r>
          </w:p>
          <w:p w:rsidR="005B3FD2" w:rsidRPr="0032056B" w:rsidRDefault="005B3FD2" w:rsidP="005B3FD2">
            <w:pPr>
              <w:rPr>
                <w:sz w:val="16"/>
                <w:szCs w:val="18"/>
              </w:rPr>
            </w:pPr>
          </w:p>
          <w:p w:rsidR="005B3FD2" w:rsidRPr="005B3FD2" w:rsidRDefault="005B3FD2" w:rsidP="005B3FD2">
            <w:pPr>
              <w:rPr>
                <w:sz w:val="16"/>
                <w:szCs w:val="18"/>
              </w:rPr>
            </w:pPr>
            <w:r w:rsidRPr="0032056B">
              <w:rPr>
                <w:sz w:val="16"/>
                <w:szCs w:val="18"/>
              </w:rPr>
              <w:t>-</w:t>
            </w:r>
            <w:r w:rsidRPr="005B3FD2">
              <w:rPr>
                <w:sz w:val="16"/>
                <w:szCs w:val="18"/>
              </w:rPr>
              <w:t xml:space="preserve"> Summarize numerical data sets in relation to their context, such as by: </w:t>
            </w:r>
          </w:p>
          <w:p w:rsidR="005B3FD2" w:rsidRPr="005B3FD2" w:rsidRDefault="005B3FD2" w:rsidP="005B3FD2">
            <w:pPr>
              <w:rPr>
                <w:sz w:val="16"/>
                <w:szCs w:val="18"/>
              </w:rPr>
            </w:pPr>
            <w:r w:rsidRPr="005B3FD2">
              <w:rPr>
                <w:sz w:val="16"/>
                <w:szCs w:val="18"/>
              </w:rPr>
              <w:t xml:space="preserve">a. Reporting the number of observations. </w:t>
            </w:r>
          </w:p>
          <w:p w:rsidR="005B3FD2" w:rsidRPr="005B3FD2" w:rsidRDefault="005B3FD2" w:rsidP="005B3FD2">
            <w:pPr>
              <w:rPr>
                <w:sz w:val="16"/>
                <w:szCs w:val="18"/>
              </w:rPr>
            </w:pPr>
            <w:r w:rsidRPr="005B3FD2">
              <w:rPr>
                <w:sz w:val="16"/>
                <w:szCs w:val="18"/>
              </w:rPr>
              <w:t xml:space="preserve">b. Describing the nature of the attribute under investigation, including how it was measured and its units of measurement. </w:t>
            </w:r>
          </w:p>
          <w:p w:rsidR="005B3FD2" w:rsidRPr="005B3FD2" w:rsidRDefault="005B3FD2" w:rsidP="005B3FD2">
            <w:pPr>
              <w:rPr>
                <w:sz w:val="16"/>
                <w:szCs w:val="18"/>
              </w:rPr>
            </w:pPr>
            <w:r w:rsidRPr="005B3FD2">
              <w:rPr>
                <w:sz w:val="16"/>
                <w:szCs w:val="18"/>
              </w:rPr>
              <w:t xml:space="preserve">c. Giving quantitative measures of center (median and/or mean) and variability (interquartile range and/or mean absolute deviation), as well as describing any overall pattern and any striking deviations from the overall pattern with reference to the context in which the data were gathered. </w:t>
            </w:r>
          </w:p>
          <w:p w:rsidR="005B3FD2" w:rsidRPr="00F70440" w:rsidRDefault="005B3FD2" w:rsidP="005B3FD2">
            <w:pPr>
              <w:rPr>
                <w:sz w:val="18"/>
              </w:rPr>
            </w:pPr>
            <w:r w:rsidRPr="0032056B">
              <w:rPr>
                <w:sz w:val="16"/>
                <w:szCs w:val="18"/>
              </w:rPr>
              <w:t>d. Relating the choice of measures of center and variability to the shape of the data distribution and the context in which the data were gathered.</w:t>
            </w:r>
          </w:p>
        </w:tc>
      </w:tr>
    </w:tbl>
    <w:p w:rsidR="00EA1BA2" w:rsidRDefault="0032056B" w:rsidP="00236EAE">
      <w:bookmarkStart w:id="0" w:name="_GoBack"/>
      <w:bookmarkEnd w:id="0"/>
    </w:p>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292B15" w:rsidP="00416076">
    <w:pPr>
      <w:pStyle w:val="Header"/>
      <w:jc w:val="center"/>
      <w:rPr>
        <w:sz w:val="28"/>
      </w:rPr>
    </w:pPr>
    <w:r>
      <w:rPr>
        <w:sz w:val="28"/>
      </w:rPr>
      <w:t>Sixth</w:t>
    </w:r>
    <w:r w:rsidR="00A81332">
      <w:rPr>
        <w:sz w:val="28"/>
      </w:rPr>
      <w:t xml:space="preserve"> Grade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6FC"/>
    <w:multiLevelType w:val="hybridMultilevel"/>
    <w:tmpl w:val="2E2CAFBC"/>
    <w:lvl w:ilvl="0" w:tplc="E040AE4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A31DE"/>
    <w:multiLevelType w:val="hybridMultilevel"/>
    <w:tmpl w:val="DFB0279A"/>
    <w:lvl w:ilvl="0" w:tplc="9DFC384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313A3C"/>
    <w:multiLevelType w:val="hybridMultilevel"/>
    <w:tmpl w:val="F24040B8"/>
    <w:lvl w:ilvl="0" w:tplc="B50AE44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1474B6"/>
    <w:multiLevelType w:val="hybridMultilevel"/>
    <w:tmpl w:val="05BAF0DA"/>
    <w:lvl w:ilvl="0" w:tplc="EFDEBA98">
      <w:start w:val="3"/>
      <w:numFmt w:val="bullet"/>
      <w:lvlText w:val="-"/>
      <w:lvlJc w:val="left"/>
      <w:pPr>
        <w:ind w:left="720" w:hanging="360"/>
      </w:pPr>
      <w:rPr>
        <w:rFonts w:ascii="Tahoma" w:eastAsiaTheme="minorHAnsi" w:hAnsi="Tahoma" w:cs="Tahoma"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281B77"/>
    <w:multiLevelType w:val="hybridMultilevel"/>
    <w:tmpl w:val="EB98D6DA"/>
    <w:lvl w:ilvl="0" w:tplc="0BC8674A">
      <w:start w:val="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E05C32"/>
    <w:multiLevelType w:val="hybridMultilevel"/>
    <w:tmpl w:val="C010D32E"/>
    <w:lvl w:ilvl="0" w:tplc="EE1C397C">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0B2DF6"/>
    <w:rsid w:val="00236EAE"/>
    <w:rsid w:val="00292B15"/>
    <w:rsid w:val="0032056B"/>
    <w:rsid w:val="00416076"/>
    <w:rsid w:val="004D5A33"/>
    <w:rsid w:val="00504AB4"/>
    <w:rsid w:val="005B3FD2"/>
    <w:rsid w:val="006E189B"/>
    <w:rsid w:val="007661A4"/>
    <w:rsid w:val="00A81332"/>
    <w:rsid w:val="00BC1C7A"/>
    <w:rsid w:val="00C43959"/>
    <w:rsid w:val="00D37457"/>
    <w:rsid w:val="00E5044B"/>
    <w:rsid w:val="00E64F89"/>
    <w:rsid w:val="00F70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2014-06-04T17:02:00Z</dcterms:created>
  <dcterms:modified xsi:type="dcterms:W3CDTF">2014-06-04T17:02:00Z</dcterms:modified>
</cp:coreProperties>
</file>